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</w:rPr>
      </w:pPr>
      <w:bookmarkStart w:id="0" w:name="_GoBack"/>
      <w:bookmarkEnd w:id="0"/>
      <w:r w:rsidRPr="003B393B">
        <w:rPr>
          <w:b/>
          <w:color w:val="000000"/>
        </w:rPr>
        <w:t>1. Охрана здоровья обучающихся включает в себя: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2) организацию питания обучающихся;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4) пропаганду и обучение навыкам здорового образа жизни, требованиям охраны труда;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10) проведение санитарно-противоэпидемических и профилактических мероприятий;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11) обучение педагогических работников навыкам оказания первой помощи.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 xml:space="preserve"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</w:t>
      </w:r>
      <w:r w:rsidRPr="003B393B">
        <w:rPr>
          <w:color w:val="000000"/>
        </w:rPr>
        <w:lastRenderedPageBreak/>
        <w:t>организации помещение, соответствующее условиям и требованиям для оказания указанной помощи.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1) наблюдение за состоянием здоровья обучающихся;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3) соблюдение государственных санитарно-эпидемиологических правил и нормативов;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B393B" w:rsidRPr="003B393B" w:rsidRDefault="003B393B" w:rsidP="003B393B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3B393B">
        <w:rPr>
          <w:color w:val="000000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F31859" w:rsidRPr="003B393B" w:rsidRDefault="00F31859" w:rsidP="003B39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859" w:rsidRPr="003B393B" w:rsidSect="003B39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B"/>
    <w:rsid w:val="00264910"/>
    <w:rsid w:val="003B393B"/>
    <w:rsid w:val="00F3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2</cp:revision>
  <dcterms:created xsi:type="dcterms:W3CDTF">2018-05-03T05:48:00Z</dcterms:created>
  <dcterms:modified xsi:type="dcterms:W3CDTF">2018-05-03T05:48:00Z</dcterms:modified>
</cp:coreProperties>
</file>